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8FD5D" w14:textId="11D793C9" w:rsidR="000C4776" w:rsidRPr="000C4776" w:rsidRDefault="000C4776" w:rsidP="000C4776">
      <w:pPr>
        <w:pStyle w:val="Nagwek1"/>
        <w:spacing w:before="0" w:after="0" w:line="240" w:lineRule="auto"/>
        <w:jc w:val="center"/>
        <w:rPr>
          <w:rFonts w:ascii="Calibri" w:hAnsi="Calibri"/>
          <w:b/>
          <w:bCs/>
          <w:color w:val="auto"/>
          <w:sz w:val="20"/>
          <w:szCs w:val="20"/>
        </w:rPr>
      </w:pPr>
      <w:r w:rsidRPr="000C4776">
        <w:rPr>
          <w:b/>
          <w:bCs/>
          <w:color w:val="auto"/>
          <w:sz w:val="20"/>
          <w:szCs w:val="20"/>
        </w:rPr>
        <w:t>SZCZEGÓŁOWE WYMAGANIA EDUKACYJNE – KLASA VIII</w:t>
      </w:r>
    </w:p>
    <w:p w14:paraId="727CDA7C" w14:textId="69DBB0A0" w:rsidR="000C4776" w:rsidRPr="000C4776" w:rsidRDefault="000C4776" w:rsidP="000C4776">
      <w:pPr>
        <w:spacing w:after="0" w:line="240" w:lineRule="auto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O</w:t>
      </w:r>
      <w:r w:rsidRPr="000C4776">
        <w:rPr>
          <w:color w:val="auto"/>
          <w:sz w:val="20"/>
          <w:szCs w:val="20"/>
        </w:rPr>
        <w:t xml:space="preserve">bejmują sprawczość, zdrowie publiczne, szczepienia i dezinformację, monitorowanie czynników ryzyka, dostępność dla osób z niepełnosprawnościami, profilaktykę chorób, zdrowie psychiczne i obraz ciała, mediacje, zdrowie środowiskowe oraz ochronę przed substancjami i uzależnieniami. </w:t>
      </w:r>
    </w:p>
    <w:p w14:paraId="3AD6B112" w14:textId="77777777" w:rsidR="000C4776" w:rsidRPr="000C4776" w:rsidRDefault="000C4776" w:rsidP="000C4776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0C4776">
        <w:rPr>
          <w:color w:val="auto"/>
          <w:sz w:val="20"/>
          <w:szCs w:val="20"/>
        </w:rPr>
        <w:t>1. Wartości i postawy</w:t>
      </w:r>
    </w:p>
    <w:p w14:paraId="5953DA47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ocenia wpływ własnej sprawczości na zdrowie własne, zdrowie innych osób oraz stan środowiska i klimatu;</w:t>
      </w:r>
    </w:p>
    <w:p w14:paraId="00E9AE5D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wyjaśnia prospołeczne znaczenie zachowań zdrowotnych w kontekście zdrowia publicznego;</w:t>
      </w:r>
    </w:p>
    <w:p w14:paraId="1FD2CDB9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uzasadnia znaczenie donacji krwi, szczepień ochronnych, badań profilaktycznych i unikania substancji psychoaktywnych;</w:t>
      </w:r>
    </w:p>
    <w:p w14:paraId="752B04ED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wyjaśnia kulturę wolontariatu i projektuje niewielkie działanie na rzecz zdrowia ludzi lub ochrony środowiska;</w:t>
      </w:r>
    </w:p>
    <w:p w14:paraId="0E68F1D2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formułuje wypowiedzi respektujące godność osób chorych, starszych i z niepełnosprawnościami.</w:t>
      </w:r>
    </w:p>
    <w:p w14:paraId="6B11CEF1" w14:textId="77777777" w:rsidR="000C4776" w:rsidRPr="000C4776" w:rsidRDefault="000C4776" w:rsidP="000C4776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0C4776">
        <w:rPr>
          <w:color w:val="auto"/>
          <w:sz w:val="20"/>
          <w:szCs w:val="20"/>
        </w:rPr>
        <w:t>2. Zdrowie fizyczne</w:t>
      </w:r>
    </w:p>
    <w:p w14:paraId="253CE299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omawia czynniki wpływające pozytywnie i negatywnie na zdrowie i samopoczucie oraz wyjaśnia, w jaki sposób może na nie oddziaływać;</w:t>
      </w:r>
    </w:p>
    <w:p w14:paraId="2BCDC28D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wyjaśnia znaczenie szczepień w przeszłości i obecnie, rozróżnia szczepienia obowiązkowe i zalecane;</w:t>
      </w:r>
    </w:p>
    <w:p w14:paraId="0FAD7331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rozpoznaje dezinformację dotyczącą szczepień i wyjaśnia, czym są ruchy antyszczepionkowe;</w:t>
      </w:r>
    </w:p>
    <w:p w14:paraId="0C28DBB9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identyfikuje modyfikowalne czynniki ryzyka, w tym podstawowe parametry zdrowotne, aktywność, odżywianie, sen, stres i używki, bez diagnozowania siebie lub innych;</w:t>
      </w:r>
    </w:p>
    <w:p w14:paraId="1681EF2C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identyfikuje bariery społeczne, techniczne i architektoniczne w życiu osób z niepełnosprawnościami i proponuje rozwiązania zwiększające dostępność;</w:t>
      </w:r>
    </w:p>
    <w:p w14:paraId="11C12FD9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[Wymaganie do wyboru] Uczeń omawia wybrane choroby przewlekłe i cywilizacyjne, ich konsekwencje oraz potrzeby osób chorych, w tym osób po udarze mózgu.</w:t>
      </w:r>
    </w:p>
    <w:p w14:paraId="3B554889" w14:textId="77777777" w:rsidR="000C4776" w:rsidRPr="000C4776" w:rsidRDefault="000C4776" w:rsidP="000C4776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0C4776">
        <w:rPr>
          <w:color w:val="auto"/>
          <w:sz w:val="20"/>
          <w:szCs w:val="20"/>
        </w:rPr>
        <w:t>3. Aktywność fizyczna</w:t>
      </w:r>
    </w:p>
    <w:p w14:paraId="51CC8C28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regularnie dobiera i wykonuje ćwiczenia wspierające prawidłową postawę oraz zapobiegające bólom pleców;</w:t>
      </w:r>
    </w:p>
    <w:p w14:paraId="2F29B2F3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wyjaśnia znaczenie mięśni dna miednicy i dobiera bezpieczne ćwiczenia profilaktyczne odpowiednie do wieku;</w:t>
      </w:r>
    </w:p>
    <w:p w14:paraId="6DC2D4A3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wymienia metody hartowania organizmu, ocenia ich bezpieczeństwo i wyjaśnia możliwe korzyści zdrowotne;</w:t>
      </w:r>
    </w:p>
    <w:p w14:paraId="6664728A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analizuje bariery uczestnictwa w aktywności i proponuje realistyczne sposoby ich pokonywania;</w:t>
      </w:r>
    </w:p>
    <w:p w14:paraId="368B05C1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[Wymaganie do wyboru] Uczeń wyjaśnia krótko- i długoterminowe skutki braku aktywności oraz znaczenie ruchu w profilaktyce wybranych chorób niezakaźnych;</w:t>
      </w:r>
    </w:p>
    <w:p w14:paraId="0E688CFD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[Wymaganie do wyboru] Uczeń omawia motywy uczestnictwa w aktywności i jej znaczenie dla rozwoju psychospołecznego.</w:t>
      </w:r>
    </w:p>
    <w:p w14:paraId="5BF59183" w14:textId="77777777" w:rsidR="000C4776" w:rsidRPr="000C4776" w:rsidRDefault="000C4776" w:rsidP="000C4776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0C4776">
        <w:rPr>
          <w:color w:val="auto"/>
          <w:sz w:val="20"/>
          <w:szCs w:val="20"/>
        </w:rPr>
        <w:t>4. Odżywianie</w:t>
      </w:r>
    </w:p>
    <w:p w14:paraId="76DC32FE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samodzielnie ocenia zbilansowanie jadłospisu i proponuje uzasadnione zmiany zgodne z talerzem zdrowego żywienia;</w:t>
      </w:r>
    </w:p>
    <w:p w14:paraId="789D2365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wyjaśnia konsekwencje niewłaściwego odżywiania, w tym nadwagę, otyłość, insulinooporność, cukrzycę typu 2 i choroby układu krążenia;</w:t>
      </w:r>
    </w:p>
    <w:p w14:paraId="3F63D3E6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omawia znaczenie diety w chorobach autoimmunologicznych i alergiach pokarmowych bez udzielania indywidualnych porad medycznych;</w:t>
      </w:r>
    </w:p>
    <w:p w14:paraId="73C50248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analizuje ryzyko nieprawidłowych diet, nadużywania suplementów, napojów energetyzujących i środków dopingujących;</w:t>
      </w:r>
    </w:p>
    <w:p w14:paraId="67F57B4A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weryfikuje reklamę diety lub suplementu, wskazując obietnicę, dowód, brakujące informacje i możliwe ryzyko.</w:t>
      </w:r>
    </w:p>
    <w:p w14:paraId="4F87BEE4" w14:textId="77777777" w:rsidR="000C4776" w:rsidRPr="000C4776" w:rsidRDefault="000C4776" w:rsidP="000C4776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0C4776">
        <w:rPr>
          <w:color w:val="auto"/>
          <w:sz w:val="20"/>
          <w:szCs w:val="20"/>
        </w:rPr>
        <w:t>5. Zdrowie psychiczne</w:t>
      </w:r>
    </w:p>
    <w:p w14:paraId="25B31815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analizuje zachowanie, uczucia i potrzeby w fikcyjnych lub zanonimizowanych sytuacjach pod kątem budowania poczucia własnej wartości;</w:t>
      </w:r>
    </w:p>
    <w:p w14:paraId="62AF9CA4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wyjaśnia, jak Internet i media społecznościowe mogą wpływać na obraz ciała i samoocenę;</w:t>
      </w:r>
    </w:p>
    <w:p w14:paraId="06193691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stosuje strategie ochrony pozytywnego obrazu ciała oraz krytycznej analizy nierealistycznych przekazów;</w:t>
      </w:r>
    </w:p>
    <w:p w14:paraId="104F1D3D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stosuje zasady pierwszej pomocy emocjonalnej i właściwie rozpoznaje granice własnej odpowiedzialności;</w:t>
      </w:r>
    </w:p>
    <w:p w14:paraId="4621685A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[Wymaganie do wyboru] Uczeń omawia potrzeby osób z zaburzeniami depresyjnymi, lękowymi, psychotycznymi, zaburzeniami odżywiania i dysmorfofobią oraz wskazuje miejsca profesjonalnej pomocy.</w:t>
      </w:r>
    </w:p>
    <w:p w14:paraId="0AAD3192" w14:textId="77777777" w:rsidR="000C4776" w:rsidRPr="000C4776" w:rsidRDefault="000C4776" w:rsidP="000C4776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0C4776">
        <w:rPr>
          <w:color w:val="auto"/>
          <w:sz w:val="20"/>
          <w:szCs w:val="20"/>
        </w:rPr>
        <w:t>6. Zdrowie społeczne</w:t>
      </w:r>
    </w:p>
    <w:p w14:paraId="31535E98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rozpoznaje manipulację i presję w relacjach oraz stosuje asertywną reakcję respektującą granice stron;</w:t>
      </w:r>
    </w:p>
    <w:p w14:paraId="6660BBAB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analizuje konflikt, rozróżnia stanowiska, potrzeby i interesy oraz proponuje bezpieczne sposoby rozwiązania;</w:t>
      </w:r>
    </w:p>
    <w:p w14:paraId="280C6FC8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wyjaśnia zasady mediacji i uczestniczy w symulacji mediacji dotyczącej fikcyjnej sytuacji;</w:t>
      </w:r>
    </w:p>
    <w:p w14:paraId="00290B46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ocenia wpływ własnych zachowań na atmosferę w rodzinie, szkole i grupie rówieśniczej;</w:t>
      </w:r>
    </w:p>
    <w:p w14:paraId="41A23813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formułuje rozwiązania uwzględniające odpowiedzialność, godność i potrzeby wszystkich osób.</w:t>
      </w:r>
    </w:p>
    <w:p w14:paraId="074DFADD" w14:textId="77777777" w:rsidR="000C4776" w:rsidRPr="000C4776" w:rsidRDefault="000C4776" w:rsidP="000C4776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0C4776">
        <w:rPr>
          <w:color w:val="auto"/>
          <w:sz w:val="20"/>
          <w:szCs w:val="20"/>
        </w:rPr>
        <w:t>7. Dojrzewanie</w:t>
      </w:r>
    </w:p>
    <w:p w14:paraId="559D967F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charakteryzuje dostępne produkty menstruacyjne i porównuje ich zastosowanie z uwzględnieniem bezpieczeństwa, dostępności i wpływu środowiskowego;</w:t>
      </w:r>
    </w:p>
    <w:p w14:paraId="19A37868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wyjaśnia zjawisko ubóstwa menstruacyjnego i proponuje sposoby przeciwdziałania mu w społeczności szkolnej lub lokalnej;</w:t>
      </w:r>
    </w:p>
    <w:p w14:paraId="2F4EE155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rozpoznaje możliwe nieprawidłowości i urazy układu moczowo-płciowego oraz wskazuje właściwą ścieżkę konsultacji;</w:t>
      </w:r>
    </w:p>
    <w:p w14:paraId="00275286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łączy wiedzę o kolejnych etapach życia, profilaktyce i monitorowaniu zdrowia, unikając stereotypizacji osób dorosłych i starszych.</w:t>
      </w:r>
    </w:p>
    <w:p w14:paraId="7F958D95" w14:textId="77777777" w:rsidR="000C4776" w:rsidRPr="000C4776" w:rsidRDefault="000C4776" w:rsidP="000C4776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0C4776">
        <w:rPr>
          <w:color w:val="auto"/>
          <w:sz w:val="20"/>
          <w:szCs w:val="20"/>
        </w:rPr>
        <w:lastRenderedPageBreak/>
        <w:t>8. Zdrowie środowiskowe</w:t>
      </w:r>
    </w:p>
    <w:p w14:paraId="27658218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analizuje dane lub studium przypadku dotyczące wpływu zmiany klimatu, degradacji środowiska i ekstremalnych zjawisk pogodowych na zdrowie;</w:t>
      </w:r>
    </w:p>
    <w:p w14:paraId="7C3CA968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wyjaśnia zależność między różnorodnością biologiczną, funkcjonowaniem ekosystemów a zdrowiem publicznym;</w:t>
      </w:r>
    </w:p>
    <w:p w14:paraId="3E3C010E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planuje i realizuje działanie na rzecz poprawy stanu środowiska lub promocji zdrowia środowiskowego;</w:t>
      </w:r>
    </w:p>
    <w:p w14:paraId="1F013CBF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ocenia rezultaty działania, jego ograniczenia oraz możliwe sposoby kontynuacji lub poprawy.</w:t>
      </w:r>
    </w:p>
    <w:p w14:paraId="0D8429E1" w14:textId="77777777" w:rsidR="000C4776" w:rsidRPr="000C4776" w:rsidRDefault="000C4776" w:rsidP="000C4776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0C4776">
        <w:rPr>
          <w:color w:val="auto"/>
          <w:sz w:val="20"/>
          <w:szCs w:val="20"/>
        </w:rPr>
        <w:t>9. Internet i profilaktyka uzależnień</w:t>
      </w:r>
    </w:p>
    <w:p w14:paraId="224762F3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wyjaśnia zdrowotne i psychospołeczne konsekwencje alkoholu, wyrobów tytoniowych, narkotyków, nowych substancji psychoaktywnych oraz leków używanych niezgodnie ze wskazaniami;</w:t>
      </w:r>
    </w:p>
    <w:p w14:paraId="27ABBF53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analizuje konsekwencje szkodliwego korzystania z technologii dla osoby i jej najbliższego otoczenia;</w:t>
      </w:r>
    </w:p>
    <w:p w14:paraId="02D78BBA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dobiera sposoby ochrony przed szkodliwym korzystaniem z technologii i zażywaniem substancji oraz wskazuje właściwe źródła pomocy;</w:t>
      </w:r>
    </w:p>
    <w:p w14:paraId="2889098A" w14:textId="1D932F9E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stosuje postawę asertywną i nie ulega presji otoczenia w fikcyjnych sytuacjach decyzyjnych;</w:t>
      </w:r>
    </w:p>
    <w:p w14:paraId="2C3FAC88" w14:textId="7A3B620E" w:rsidR="000C4776" w:rsidRPr="000C4776" w:rsidRDefault="000C4776" w:rsidP="000C4776">
      <w:pPr>
        <w:pStyle w:val="Listapunktowana"/>
        <w:numPr>
          <w:ilvl w:val="0"/>
          <w:numId w:val="0"/>
        </w:numPr>
        <w:spacing w:after="0" w:line="240" w:lineRule="auto"/>
        <w:jc w:val="center"/>
        <w:rPr>
          <w:b/>
          <w:bCs/>
          <w:color w:val="auto"/>
          <w:szCs w:val="20"/>
        </w:rPr>
      </w:pPr>
      <w:r w:rsidRPr="000C4776">
        <w:rPr>
          <w:b/>
          <w:bCs/>
          <w:color w:val="auto"/>
          <w:szCs w:val="20"/>
        </w:rPr>
        <w:t>WYMAGANIA NA POSZCZEGÓLNE OCENY – KLASA VIII</w:t>
      </w:r>
    </w:p>
    <w:p w14:paraId="73EE36B8" w14:textId="77777777" w:rsidR="000C4776" w:rsidRPr="000C4776" w:rsidRDefault="000C4776" w:rsidP="000C4776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0C4776">
        <w:rPr>
          <w:color w:val="auto"/>
          <w:sz w:val="20"/>
          <w:szCs w:val="20"/>
        </w:rPr>
        <w:t>6 – celujący</w:t>
      </w:r>
    </w:p>
    <w:p w14:paraId="14B61CAB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w pełni i samodzielnie integruje wiedzę z różnych obszarów zdrowia, analizuje złożone zależności i projektuje odpowiedzialne rozwiązania;</w:t>
      </w:r>
    </w:p>
    <w:p w14:paraId="29768E49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krytycznie ocenia dowody, dane, argumenty i język przekazów, rozpoznaje dezinformację oraz jasno uzasadnia wnioski;</w:t>
      </w:r>
    </w:p>
    <w:p w14:paraId="443D48E8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przewiduje konsekwencje decyzji dla zdrowia jednostki, relacji, zdrowia publicznego i środowiska oraz rozważa ograniczenia proponowanych działań;</w:t>
      </w:r>
    </w:p>
    <w:p w14:paraId="7E22C392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realizuje projekt lub doświadczenie, ocenia jego skuteczność i samodzielnie wprowadza trafne poprawki.</w:t>
      </w:r>
    </w:p>
    <w:p w14:paraId="16B5A955" w14:textId="77777777" w:rsidR="000C4776" w:rsidRPr="000C4776" w:rsidRDefault="000C4776" w:rsidP="000C4776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0C4776">
        <w:rPr>
          <w:color w:val="auto"/>
          <w:sz w:val="20"/>
          <w:szCs w:val="20"/>
        </w:rPr>
        <w:t>5 – bardzo dobry</w:t>
      </w:r>
    </w:p>
    <w:p w14:paraId="522DEDEE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bardzo dobrze opanował wymagania klasy VIII i samodzielnie stosuje je w nowych, złożonych sytuacjach;</w:t>
      </w:r>
    </w:p>
    <w:p w14:paraId="470DAB50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trafnie analizuje informacje o szczepieniach, czynnikach ryzyka, żywieniu, zdrowiu psychicznym, substancjach i technologii;</w:t>
      </w:r>
    </w:p>
    <w:p w14:paraId="7271EC75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samodzielnie dobiera bezpieczne, niestygmatyzujące i oparte na dowodach rozwiązania oraz wyczerpująco je uzasadnia;</w:t>
      </w:r>
    </w:p>
    <w:p w14:paraId="178940E3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poprawnie przeprowadza analizę konfliktu, ryzyka albo dostępności i formułuje użyteczne rekomendacje.</w:t>
      </w:r>
    </w:p>
    <w:p w14:paraId="078B0C06" w14:textId="77777777" w:rsidR="000C4776" w:rsidRPr="000C4776" w:rsidRDefault="000C4776" w:rsidP="000C4776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0C4776">
        <w:rPr>
          <w:color w:val="auto"/>
          <w:sz w:val="20"/>
          <w:szCs w:val="20"/>
        </w:rPr>
        <w:t>4 – dobry</w:t>
      </w:r>
    </w:p>
    <w:p w14:paraId="7C59078F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opanował większość wymagań klasy VIII i samodzielnie stosuje wiedzę w typowych sytuacjach;</w:t>
      </w:r>
    </w:p>
    <w:p w14:paraId="7E8400CA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rozpoznaje dezinformację, manipulację, presję i zachowania ryzykowne oraz dobiera właściwą reakcję;</w:t>
      </w:r>
    </w:p>
    <w:p w14:paraId="291F51BA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analizuje prosty zestaw danych, przypadek lub przekaz i uzasadnia wniosek;</w:t>
      </w:r>
    </w:p>
    <w:p w14:paraId="318F084A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wykonuje zadanie praktyczne lub projekt zgodnie z planem i korzysta z informacji zwrotnej.</w:t>
      </w:r>
    </w:p>
    <w:p w14:paraId="573DCFCE" w14:textId="77777777" w:rsidR="000C4776" w:rsidRPr="000C4776" w:rsidRDefault="000C4776" w:rsidP="000C4776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0C4776">
        <w:rPr>
          <w:color w:val="auto"/>
          <w:sz w:val="20"/>
          <w:szCs w:val="20"/>
        </w:rPr>
        <w:t>3 – dostateczny</w:t>
      </w:r>
    </w:p>
    <w:p w14:paraId="7959F244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wyjaśnia podstawowe pojęcia dotyczące zdrowia publicznego, chorób cywilizacyjnych, aktywności, żywienia, obrazu ciała, mediacji, środowiska i uzależnień;</w:t>
      </w:r>
    </w:p>
    <w:p w14:paraId="0AB01224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rozpoznaje typową sytuację ryzyka i wskazuje bezpieczne działanie lub źródło pomocy;</w:t>
      </w:r>
    </w:p>
    <w:p w14:paraId="1FB4B73D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wykonuje prostą analizę lub zadanie praktyczne według instrukcji;</w:t>
      </w:r>
    </w:p>
    <w:p w14:paraId="72E64F90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odczytuje najważniejsze informacje ze wskazanego, wiarygodnego źródła.</w:t>
      </w:r>
    </w:p>
    <w:p w14:paraId="08872E31" w14:textId="77777777" w:rsidR="000C4776" w:rsidRPr="000C4776" w:rsidRDefault="000C4776" w:rsidP="000C4776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0C4776">
        <w:rPr>
          <w:color w:val="auto"/>
          <w:sz w:val="20"/>
          <w:szCs w:val="20"/>
        </w:rPr>
        <w:t>2 – dopuszczający</w:t>
      </w:r>
    </w:p>
    <w:p w14:paraId="4503D069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z pomocą rozpoznaje podstawowe informacje i zasady bezpieczeństwa objęte zakresem klasy VIII;</w:t>
      </w:r>
    </w:p>
    <w:p w14:paraId="3E5F3857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odróżnia w prostym przykładzie zachowanie wspierające zdrowie od wyraźnie ryzykownego;</w:t>
      </w:r>
    </w:p>
    <w:p w14:paraId="66014688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wskazuje, kiedy należy zwrócić się do osoby dorosłej, pracownika ochrony zdrowia lub specjalisty;</w:t>
      </w:r>
    </w:p>
    <w:p w14:paraId="59FBC2F2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wykonuje najprostszy element zadania przy wyraźnej, etapowej instrukcji.</w:t>
      </w:r>
    </w:p>
    <w:p w14:paraId="2A729B34" w14:textId="77777777" w:rsidR="000C4776" w:rsidRPr="000C4776" w:rsidRDefault="000C4776" w:rsidP="000C4776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0C4776">
        <w:rPr>
          <w:color w:val="auto"/>
          <w:sz w:val="20"/>
          <w:szCs w:val="20"/>
        </w:rPr>
        <w:t>1 – niedostateczny</w:t>
      </w:r>
    </w:p>
    <w:p w14:paraId="09B8D2D7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Uczeń nie osiąga poziomu koniecznego opisanego dla oceny dopuszczającej mimo zapewnienia wsparcia, możliwości uzupełnienia braków i dostosowania wymagań. Oceny niedostatecznej nie można uzasadniać stanem zdrowia, poglądami, odmową osobistych zwierzeń ani nieuczestniczeniem w zajęciach „edukacja zdrowotna – zdrowie seksualne”.</w:t>
      </w:r>
    </w:p>
    <w:p w14:paraId="68C263B2" w14:textId="350D9844" w:rsidR="000C4776" w:rsidRPr="000C4776" w:rsidRDefault="000C4776" w:rsidP="000C4776">
      <w:pPr>
        <w:pStyle w:val="Nagwek1"/>
        <w:spacing w:before="0" w:after="0" w:line="240" w:lineRule="auto"/>
        <w:jc w:val="center"/>
        <w:rPr>
          <w:rFonts w:ascii="Calibri" w:hAnsi="Calibri"/>
          <w:b/>
          <w:bCs/>
          <w:color w:val="auto"/>
          <w:sz w:val="20"/>
          <w:szCs w:val="20"/>
        </w:rPr>
      </w:pPr>
      <w:r w:rsidRPr="000C4776">
        <w:rPr>
          <w:b/>
          <w:bCs/>
          <w:color w:val="auto"/>
          <w:sz w:val="20"/>
          <w:szCs w:val="20"/>
        </w:rPr>
        <w:t>DOŚWIADCZENIE EDUKACYJNE I OCENA PRACY PRAKTYCZNEJ</w:t>
      </w:r>
    </w:p>
    <w:p w14:paraId="04778D3E" w14:textId="77777777" w:rsidR="000C4776" w:rsidRPr="000C4776" w:rsidRDefault="000C4776" w:rsidP="000C4776">
      <w:pPr>
        <w:spacing w:after="0" w:line="240" w:lineRule="auto"/>
        <w:rPr>
          <w:color w:val="auto"/>
          <w:sz w:val="20"/>
          <w:szCs w:val="20"/>
        </w:rPr>
      </w:pPr>
      <w:r w:rsidRPr="000C4776">
        <w:rPr>
          <w:color w:val="auto"/>
          <w:sz w:val="20"/>
          <w:szCs w:val="20"/>
        </w:rPr>
        <w:t>Podstawa programowa wymaga co najmniej jednego doświadczenia edukacyjnego w każdym roku szkolnym. Może ono zostać wybrane przez ucznia samodzielnie lub wspólnie z nauczycielem. Przykłady odpowiednie dla tej klasy:</w:t>
      </w:r>
    </w:p>
    <w:p w14:paraId="79723460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fact-check informacji o szczepieniach, suplemencie, diecie lub czynniku ryzyka z oceną dowodów, języka przekazu i brakujących informacji;</w:t>
      </w:r>
    </w:p>
    <w:p w14:paraId="2D503133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audyt dostępności wybranej przestrzeni szkolnej oraz projekt rozwiązania ograniczającego barierę dla osób z niepełnosprawnościami;</w:t>
      </w:r>
    </w:p>
    <w:p w14:paraId="787C41C6" w14:textId="77777777" w:rsidR="000C4776" w:rsidRPr="000C4776" w:rsidRDefault="000C4776" w:rsidP="000C4776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0C4776">
        <w:rPr>
          <w:color w:val="auto"/>
          <w:szCs w:val="20"/>
        </w:rPr>
        <w:t>kampania lub lokalne działanie dotyczące higieny cyfrowej, profilaktyki ryzykownych zachowań albo zdrowia środowiskowego, zakończone oceną rezultatu.</w:t>
      </w:r>
    </w:p>
    <w:p w14:paraId="16B93717" w14:textId="77777777" w:rsidR="00AA2DAF" w:rsidRPr="0032092F" w:rsidRDefault="00AA2DAF" w:rsidP="00AA2DAF">
      <w:pPr>
        <w:pStyle w:val="Listapunktowana"/>
        <w:numPr>
          <w:ilvl w:val="0"/>
          <w:numId w:val="0"/>
        </w:numPr>
      </w:pPr>
      <w:r w:rsidRPr="0032092F">
        <w:t>Warunki i tryb uzyskiwania oceny wyższej niż przewidywana znajdują się w Statucie Szkoły.</w:t>
      </w:r>
    </w:p>
    <w:p w14:paraId="5A8333C9" w14:textId="77777777" w:rsidR="00AA2DAF" w:rsidRDefault="00AA2DAF" w:rsidP="00AA2DAF">
      <w:pPr>
        <w:pStyle w:val="Listapunktowana"/>
        <w:numPr>
          <w:ilvl w:val="0"/>
          <w:numId w:val="0"/>
        </w:numPr>
      </w:pPr>
    </w:p>
    <w:p w14:paraId="00A62CB0" w14:textId="77777777" w:rsidR="00AC14C3" w:rsidRPr="000C4776" w:rsidRDefault="00AC14C3">
      <w:pPr>
        <w:rPr>
          <w:color w:val="auto"/>
        </w:rPr>
      </w:pPr>
    </w:p>
    <w:sectPr w:rsidR="00AC14C3" w:rsidRPr="000C4776" w:rsidSect="000C477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01C49"/>
    <w:multiLevelType w:val="multilevel"/>
    <w:tmpl w:val="7CEE5BE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808205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4C3"/>
    <w:rsid w:val="000C4776"/>
    <w:rsid w:val="00A85953"/>
    <w:rsid w:val="00AA2DAF"/>
    <w:rsid w:val="00AC14C3"/>
    <w:rsid w:val="00AD0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D3095"/>
  <w15:chartTrackingRefBased/>
  <w15:docId w15:val="{14D42261-7F86-4F7A-8504-0A163C52B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4776"/>
    <w:pPr>
      <w:suppressAutoHyphens/>
      <w:spacing w:after="60" w:line="259" w:lineRule="auto"/>
    </w:pPr>
    <w:rPr>
      <w:rFonts w:ascii="Calibri" w:eastAsia="MS Mincho" w:hAnsi="Calibri"/>
      <w:color w:val="000000"/>
      <w:kern w:val="0"/>
      <w:sz w:val="21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14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C14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14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14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14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14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14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14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14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AC14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AC14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14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14C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14C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14C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14C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14C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14C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14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14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14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14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14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14C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14C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14C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14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14C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14C3"/>
    <w:rPr>
      <w:b/>
      <w:bCs/>
      <w:smallCaps/>
      <w:color w:val="2F5496" w:themeColor="accent1" w:themeShade="BF"/>
      <w:spacing w:val="5"/>
    </w:rPr>
  </w:style>
  <w:style w:type="paragraph" w:styleId="Listapunktowana">
    <w:name w:val="List Bullet"/>
    <w:basedOn w:val="Normalny"/>
    <w:uiPriority w:val="99"/>
    <w:unhideWhenUsed/>
    <w:rsid w:val="000C4776"/>
    <w:pPr>
      <w:numPr>
        <w:numId w:val="1"/>
      </w:numPr>
      <w:tabs>
        <w:tab w:val="clear" w:pos="360"/>
      </w:tabs>
      <w:spacing w:after="30"/>
      <w:ind w:left="0" w:firstLine="0"/>
      <w:contextualSpacing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1324</Words>
  <Characters>7948</Characters>
  <Application>Microsoft Office Word</Application>
  <DocSecurity>0</DocSecurity>
  <Lines>66</Lines>
  <Paragraphs>18</Paragraphs>
  <ScaleCrop>false</ScaleCrop>
  <Company/>
  <LinksUpToDate>false</LinksUpToDate>
  <CharactersWithSpaces>9254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Adamczyk</dc:creator>
  <cp:keywords/>
  <dc:description/>
  <cp:lastModifiedBy>Marek Adamczyk</cp:lastModifiedBy>
  <cp:revision>4</cp:revision>
  <dcterms:created xsi:type="dcterms:W3CDTF">2026-09-06T17:53:00Z</dcterms:created>
  <dcterms:modified xsi:type="dcterms:W3CDTF">2026-09-25T11:29:00Z</dcterms:modified>
</cp:coreProperties>
</file>